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-596900</wp:posOffset>
            </wp:positionV>
            <wp:extent cx="56515" cy="61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633095</wp:posOffset>
            </wp:positionV>
            <wp:extent cx="6999605" cy="4878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4878070"/>
                    </a:xfrm>
                    <a:prstGeom prst="rect">
                      <a:avLst/>
                    </a:prstGeom>
                    <a:noFill/>
                  </pic:spPr>
                </pic:pic>
              </a:graphicData>
            </a:graphic>
          </wp:anchor>
        </w:drawing>
      </w:r>
    </w:p>
    <w:p>
      <w:pPr>
        <w:spacing w:after="0" w:line="1065" w:lineRule="exact"/>
        <w:rPr>
          <w:sz w:val="24"/>
          <w:szCs w:val="24"/>
          <w:color w:val="auto"/>
        </w:rPr>
      </w:pPr>
    </w:p>
    <w:p>
      <w:pPr>
        <w:sectPr>
          <w:pgSz w:w="11900" w:h="16838" w:orient="portrait"/>
          <w:cols w:equalWidth="0" w:num="2">
            <w:col w:w="2280" w:space="440"/>
            <w:col w:w="836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von Ahn Luis</w:t>
        </w:r>
      </w:hyperlink>
    </w:p>
    <w:p>
      <w:pPr>
        <w:spacing w:after="0" w:line="277"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DUOLINGO,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5900 PENN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Duolingo,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DUOL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02/17/2026</w:t>
      </w:r>
    </w:p>
    <w:p>
      <w:pPr>
        <w:spacing w:after="0" w:line="20" w:lineRule="exact"/>
        <w:rPr>
          <w:sz w:val="24"/>
          <w:szCs w:val="24"/>
          <w:color w:val="auto"/>
        </w:rPr>
      </w:pPr>
      <w:r>
        <w:rPr>
          <w:sz w:val="24"/>
          <w:szCs w:val="24"/>
          <w:color w:val="auto"/>
        </w:rPr>
        <w:br w:type="column"/>
      </w:r>
    </w:p>
    <w:p>
      <w:pPr>
        <w:ind w:left="2" w:right="760" w:hanging="2"/>
        <w:spacing w:after="0" w:line="275"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2"/>
        <w:spacing w:after="0"/>
        <w:tabs>
          <w:tab w:leader="none" w:pos="1724"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2"/>
        <w:spacing w:after="0"/>
        <w:tabs>
          <w:tab w:leader="none" w:pos="208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602"/>
        <w:spacing w:after="0"/>
        <w:rPr>
          <w:sz w:val="20"/>
          <w:szCs w:val="20"/>
          <w:color w:val="auto"/>
        </w:rPr>
      </w:pPr>
      <w:r>
        <w:rPr>
          <w:rFonts w:ascii="Times New Roman" w:cs="Times New Roman" w:eastAsia="Times New Roman" w:hAnsi="Times New Roman"/>
          <w:sz w:val="16"/>
          <w:szCs w:val="16"/>
          <w:color w:val="0000FF"/>
        </w:rPr>
        <w:t>President &amp; CEO, Co-Founder</w:t>
      </w:r>
    </w:p>
    <w:p>
      <w:pPr>
        <w:spacing w:after="0" w:line="519" w:lineRule="exact"/>
        <w:rPr>
          <w:sz w:val="24"/>
          <w:szCs w:val="24"/>
          <w:color w:val="auto"/>
        </w:rPr>
      </w:pPr>
    </w:p>
    <w:p>
      <w:pPr>
        <w:sectPr>
          <w:pgSz w:w="11900" w:h="16838" w:orient="portrait"/>
          <w:cols w:equalWidth="0" w:num="3">
            <w:col w:w="3180" w:space="720"/>
            <w:col w:w="3118" w:space="720"/>
            <w:col w:w="3342"/>
          </w:cols>
          <w:pgMar w:left="460" w:top="213" w:right="359" w:bottom="1440" w:gutter="0" w:footer="0" w:header="0"/>
          <w:type w:val="continuous"/>
        </w:sectPr>
      </w:pP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6"/>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9"/>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PITTSBURGH</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7"/>
              </w:rPr>
              <w:t>PA</w:t>
            </w:r>
          </w:p>
        </w:tc>
        <w:tc>
          <w:tcPr>
            <w:tcW w:w="98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15206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line="12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880"/>
              <w:spacing w:after="0" w:line="123" w:lineRule="exact"/>
              <w:rPr>
                <w:sz w:val="20"/>
                <w:szCs w:val="20"/>
                <w:color w:val="auto"/>
              </w:rPr>
            </w:pPr>
            <w:r>
              <w:rPr>
                <w:rFonts w:ascii="Arial" w:cs="Arial" w:eastAsia="Arial" w:hAnsi="Arial"/>
                <w:sz w:val="11"/>
                <w:szCs w:val="11"/>
                <w:b w:val="1"/>
                <w:bCs w:val="1"/>
                <w:color w:val="auto"/>
                <w:w w:val="92"/>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4"/>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500" w:type="dxa"/>
            <w:vAlign w:val="bottom"/>
            <w:tcBorders>
              <w:bottom w:val="single" w:sz="8" w:color="2C2C2C"/>
            </w:tcBorders>
            <w:gridSpan w:val="10"/>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6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Security</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Class B</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Based</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(1)(2)</w:t>
            </w: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02/17/2026</w:t>
            </w: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6"/>
                <w:szCs w:val="6"/>
                <w:color w:val="auto"/>
              </w:rPr>
            </w:pPr>
          </w:p>
        </w:tc>
        <w:tc>
          <w:tcPr>
            <w:tcW w:w="440" w:type="dxa"/>
            <w:vAlign w:val="bottom"/>
            <w:vMerge w:val="restart"/>
          </w:tcPr>
          <w:p>
            <w:pPr>
              <w:jc w:val="right"/>
              <w:spacing w:after="0" w:line="136" w:lineRule="exact"/>
              <w:rPr>
                <w:sz w:val="20"/>
                <w:szCs w:val="20"/>
                <w:color w:val="auto"/>
              </w:rPr>
            </w:pPr>
            <w:r>
              <w:rPr>
                <w:rFonts w:ascii="Times New Roman" w:cs="Times New Roman" w:eastAsia="Times New Roman" w:hAnsi="Times New Roman"/>
                <w:sz w:val="12"/>
                <w:szCs w:val="12"/>
                <w:color w:val="0000FF"/>
                <w:w w:val="97"/>
              </w:rPr>
              <w:t>120,000</w:t>
            </w:r>
          </w:p>
        </w:tc>
        <w:tc>
          <w:tcPr>
            <w:tcW w:w="760" w:type="dxa"/>
            <w:vAlign w:val="bottom"/>
            <w:vMerge w:val="continue"/>
          </w:tcPr>
          <w:p>
            <w:pPr>
              <w:spacing w:after="0"/>
              <w:rPr>
                <w:sz w:val="6"/>
                <w:szCs w:val="6"/>
                <w:color w:val="auto"/>
              </w:rPr>
            </w:pPr>
          </w:p>
        </w:tc>
        <w:tc>
          <w:tcPr>
            <w:tcW w:w="7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06/21/2031</w:t>
            </w: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6"/>
                <w:szCs w:val="6"/>
                <w:color w:val="auto"/>
              </w:rPr>
            </w:pPr>
          </w:p>
        </w:tc>
        <w:tc>
          <w:tcPr>
            <w:tcW w:w="74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center"/>
              <w:ind w:right="5"/>
              <w:spacing w:after="0" w:line="136" w:lineRule="exact"/>
              <w:rPr>
                <w:sz w:val="20"/>
                <w:szCs w:val="20"/>
                <w:color w:val="auto"/>
              </w:rPr>
            </w:pPr>
            <w:r>
              <w:rPr>
                <w:rFonts w:ascii="Times New Roman" w:cs="Times New Roman" w:eastAsia="Times New Roman" w:hAnsi="Times New Roman"/>
                <w:sz w:val="12"/>
                <w:szCs w:val="12"/>
                <w:color w:val="0000FF"/>
              </w:rPr>
              <w:t>540,000</w:t>
            </w:r>
          </w:p>
        </w:tc>
        <w:tc>
          <w:tcPr>
            <w:tcW w:w="60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Restricted</w:t>
            </w: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120,000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02/17/2026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120,000</w:t>
            </w:r>
          </w:p>
        </w:tc>
        <w:tc>
          <w:tcPr>
            <w:tcW w:w="4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3,406,635</w:t>
            </w:r>
          </w:p>
        </w:tc>
        <w:tc>
          <w:tcPr>
            <w:tcW w:w="6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jc w:val="center"/>
              <w:ind w:left="186"/>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53,640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02/17/2026</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0000FF"/>
              </w:rPr>
              <w:t>F</w:t>
            </w:r>
          </w:p>
        </w:tc>
        <w:tc>
          <w:tcPr>
            <w:tcW w:w="600" w:type="dxa"/>
            <w:vAlign w:val="bottom"/>
          </w:tcPr>
          <w:p>
            <w:pPr>
              <w:spacing w:after="0"/>
              <w:rPr>
                <w:sz w:val="11"/>
                <w:szCs w:val="11"/>
                <w:color w:val="auto"/>
              </w:rPr>
            </w:pPr>
          </w:p>
        </w:tc>
        <w:tc>
          <w:tcPr>
            <w:tcW w:w="440" w:type="dxa"/>
            <w:vAlign w:val="bottom"/>
          </w:tcPr>
          <w:p>
            <w:pPr>
              <w:jc w:val="right"/>
              <w:ind w:right="21"/>
              <w:spacing w:after="0" w:line="136" w:lineRule="exact"/>
              <w:rPr>
                <w:sz w:val="20"/>
                <w:szCs w:val="20"/>
                <w:color w:val="auto"/>
              </w:rPr>
            </w:pPr>
            <w:r>
              <w:rPr>
                <w:rFonts w:ascii="Times New Roman" w:cs="Times New Roman" w:eastAsia="Times New Roman" w:hAnsi="Times New Roman"/>
                <w:sz w:val="12"/>
                <w:szCs w:val="12"/>
                <w:color w:val="0000FF"/>
              </w:rPr>
              <w:t>53,640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continue"/>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112.57</w:t>
            </w:r>
          </w:p>
        </w:tc>
        <w:tc>
          <w:tcPr>
            <w:tcW w:w="8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3,352,995</w:t>
            </w:r>
          </w:p>
        </w:tc>
        <w:tc>
          <w:tcPr>
            <w:tcW w:w="6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-2360295</wp:posOffset>
            </wp:positionV>
            <wp:extent cx="28575" cy="2366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36601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260" w:hanging="5"/>
        <w:spacing w:after="0" w:line="27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performance-based condition will be satisfied upon the Issuer's Class A common stock achieving certain stock price hurdles over a period of ten years. Vested PSUs will be settled by the issuance of the underlying Class B Common Stock on the first anniversary of vesting, subject to acceleration upon a termination of employment or a change in control of the Issuer.</w:t>
      </w:r>
    </w:p>
    <w:p>
      <w:pPr>
        <w:spacing w:after="0" w:line="6" w:lineRule="exact"/>
        <w:rPr>
          <w:rFonts w:ascii="Times New Roman" w:cs="Times New Roman" w:eastAsia="Times New Roman" w:hAnsi="Times New Roman"/>
          <w:sz w:val="12"/>
          <w:szCs w:val="12"/>
          <w:color w:val="008000"/>
        </w:rPr>
      </w:pPr>
    </w:p>
    <w:p>
      <w:pPr>
        <w:ind w:left="40" w:right="140" w:hanging="5"/>
        <w:spacing w:after="0" w:line="25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Performance-Based Restricted Stock Unit ("PSU") represents a contingent right to receive one share of the Issuer's Class B Common Stock upon vesting. The PSUs vest upon the satisfaction of both a service-based condition and a performance-based condition. The service-based condition is satisfied as to 25% of the PSUs on each anniversary of the completion of the Issuer's initial public offering of Class A common stock based on the Reporting Person's continuous service as CEO to the Issuer through the applicable vesting dates, subject to acceleration upon a cessation of service as CEO as a result of death or permanent disability.</w:t>
      </w:r>
    </w:p>
    <w:p>
      <w:pPr>
        <w:spacing w:after="0" w:line="18" w:lineRule="exact"/>
        <w:rPr>
          <w:rFonts w:ascii="Times New Roman" w:cs="Times New Roman" w:eastAsia="Times New Roman" w:hAnsi="Times New Roman"/>
          <w:sz w:val="12"/>
          <w:szCs w:val="12"/>
          <w:color w:val="008000"/>
        </w:rPr>
      </w:pPr>
    </w:p>
    <w:p>
      <w:pPr>
        <w:jc w:val="both"/>
        <w:ind w:left="40" w:right="360" w:hanging="5"/>
        <w:spacing w:after="0" w:line="247"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7" w:lineRule="auto"/>
        <w:rPr>
          <w:sz w:val="20"/>
          <w:szCs w:val="20"/>
          <w:color w:val="auto"/>
        </w:rPr>
      </w:pPr>
      <w:r>
        <w:rPr>
          <w:rFonts w:ascii="Times New Roman" w:cs="Times New Roman" w:eastAsia="Times New Roman" w:hAnsi="Times New Roman"/>
          <w:sz w:val="16"/>
          <w:szCs w:val="16"/>
          <w:color w:val="0000FF"/>
        </w:rPr>
        <w:t xml:space="preserve">/s/ Stephen Chen, as Attorney-in- </w:t>
      </w:r>
      <w:r>
        <w:rPr>
          <w:rFonts w:ascii="Times New Roman" w:cs="Times New Roman" w:eastAsia="Times New Roman" w:hAnsi="Times New Roman"/>
          <w:sz w:val="31"/>
          <w:szCs w:val="31"/>
          <w:color w:val="0000FF"/>
          <w:vertAlign w:val="subscript"/>
        </w:rPr>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544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Luis von Ahn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-17780</wp:posOffset>
            </wp:positionV>
            <wp:extent cx="9010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01065"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-80645</wp:posOffset>
            </wp:positionV>
            <wp:extent cx="4622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60" w:hanging="5"/>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9259"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2026-02-20T05:19:36Z</dcterms:created>
  <dcterms:modified xsi:type="dcterms:W3CDTF">2026-02-20T05:19:36Z</dcterms:modified>
</cp:coreProperties>
</file>