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9223377.xml.htm"/>
      <w:bookmarkStart w:id="1" w:name="kswkform4_177922337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Chen Stephen C.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DUOLINGO,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5900 PENN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PITTSBURGH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15206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Duolingo,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DUOL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General Counsel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04"/>
        <w:gridCol w:w="928"/>
        <w:gridCol w:w="797"/>
        <w:gridCol w:w="616"/>
        <w:gridCol w:w="343"/>
        <w:gridCol w:w="966"/>
        <w:gridCol w:w="424"/>
        <w:gridCol w:w="1102"/>
        <w:gridCol w:w="1124"/>
        <w:gridCol w:w="973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49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05/15/2026</w:t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24,411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112.06</w:t>
            </w:r>
            <w:r>
              <w:rPr/>
              <w:t xml:space="preserve"> 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55,604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05/15/2026</w:t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112.16</w:t>
            </w:r>
            <w:r>
              <w:rPr/>
              <w:t xml:space="preserve"> 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54,784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0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05/18/2026</w:t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1,277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4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113.2714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53,507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05/18/2026</w:t>
            </w:r>
          </w:p>
        </w:tc>
        <w:tc>
          <w:tcPr>
            <w:tcW w:w="7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4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114.2216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11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52,807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Constitute Restricted Stock Units ("RSUs") for which the Reporting Person is entitled to receive one (1) share of Issuer's Class A Common Stock for each RSU upon vesting. 1/16th of the RSUs shall vest on each quarterly anniversary of May 15,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automatically sold to satisfy tax withholding obligations in connection with the vesting of RSUs and delivery of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sale was effected pursuant to the Reporting Person's Rule 10b5-1 trading plan adopted on May 27,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price reported in Column 4 is a weighted average sale price calculated by the broker executing the sales. These shares were sold in multiple transactions at prices ranging from $112.82 to $113.68, inclusive.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price reported in Column 4 is a weighted average sale price calculated by the broker executing the sales. These shares were sold in multiple transactions at prices ranging from $113.82 to $114.66, inclusive.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Stephen C. Chen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69758" TargetMode="External"/><Relationship Id="rId5" Type="http://schemas.openxmlformats.org/officeDocument/2006/relationships/hyperlink" Target="http://www.sec.gov/cgi-bin/browse-edgar?action=getcompany&amp;CIK=000156208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839</Words>
  <Characters>4471</Characters>
  <CharactersWithSpaces>5227</CharactersWithSpaces>
  <Paragraphs>125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